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Чек-лист ежесменного осмотра спецтехники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Гос. / инвентарный номер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Смена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Машинист (ФИО)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Наработка на начало смены, м/ч или км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blHeader w:val="true"/>
        </w:trPr>
        <w:tc>
          <w:tcPr>
            <w:tcW w:type="dxa" w:w="55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549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98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Норма</w:t>
            </w:r>
          </w:p>
        </w:tc>
        <w:tc>
          <w:tcPr>
            <w:tcW w:type="dxa" w:w="373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Замечание</w:t>
            </w:r>
          </w:p>
        </w:tc>
      </w:tr>
      <w:tr>
        <w:tc>
          <w:tcPr>
            <w:tcW w:type="dxa" w:w="3737"/>
            <w:gridSpan w:val="4"/>
            <w:shd w:val="clear" w:color="auto" w:fill="F6F8FA"/>
          </w:tcPr>
          <w:p>
            <w:pPr>
              <w:spacing w:after="0" w:before="0"/>
            </w:pPr>
            <w:r>
              <w:rPr>
                <w:b/>
                <w:color w:val="0F1F2E"/>
                <w:sz w:val="18"/>
              </w:rPr>
              <w:t>Двигатель и жидкости</w:t>
            </w:r>
          </w:p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моторного масла по щупу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Течи масла, топлива, охлаждающей жидкости под машиной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Ремни привода, воздушный фильтр (индикатор засорения)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Запуск, посторонние шумы, цвет выхлопа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c>
          <w:tcPr>
            <w:tcW w:type="dxa" w:w="3737"/>
            <w:gridSpan w:val="4"/>
            <w:shd w:val="clear" w:color="auto" w:fill="F6F8FA"/>
          </w:tcPr>
          <w:p>
            <w:pPr>
              <w:spacing w:after="0" w:before="0"/>
            </w:pPr>
            <w:r>
              <w:rPr>
                <w:b/>
                <w:color w:val="0F1F2E"/>
                <w:sz w:val="18"/>
              </w:rPr>
              <w:t>Гидравлика</w:t>
            </w:r>
          </w:p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масла в гидробаке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Течи по гидроцилиндрам, РВД и соединениям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Работа рабочего оборудования без рывков и посторонних звуков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c>
          <w:tcPr>
            <w:tcW w:type="dxa" w:w="3737"/>
            <w:gridSpan w:val="4"/>
            <w:shd w:val="clear" w:color="auto" w:fill="F6F8FA"/>
          </w:tcPr>
          <w:p>
            <w:pPr>
              <w:spacing w:after="0" w:before="0"/>
            </w:pPr>
            <w:r>
              <w:rPr>
                <w:b/>
                <w:color w:val="0F1F2E"/>
                <w:sz w:val="18"/>
              </w:rPr>
              <w:t>Ходовая часть / шины</w:t>
            </w:r>
          </w:p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Шины: давление, порезы, грыжи; гайки колёс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Гусеницы: натяжение, башмаки, пальцы (для гусеничной техники)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Тормоза рабочий и стояночный, рулевое управление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c>
          <w:tcPr>
            <w:tcW w:type="dxa" w:w="3737"/>
            <w:gridSpan w:val="4"/>
            <w:shd w:val="clear" w:color="auto" w:fill="F6F8FA"/>
          </w:tcPr>
          <w:p>
            <w:pPr>
              <w:spacing w:after="0" w:before="0"/>
            </w:pPr>
            <w:r>
              <w:rPr>
                <w:b/>
                <w:color w:val="0F1F2E"/>
                <w:sz w:val="18"/>
              </w:rPr>
              <w:t>Электрика и световые приборы</w:t>
            </w:r>
          </w:p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Фары, габариты, поворотники, стоп-сигналы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Приборная панель: контрольные лампы, ошибки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АКБ и клеммы, звуковой сигнал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c>
          <w:tcPr>
            <w:tcW w:type="dxa" w:w="3737"/>
            <w:gridSpan w:val="4"/>
            <w:shd w:val="clear" w:color="auto" w:fill="F6F8FA"/>
          </w:tcPr>
          <w:p>
            <w:pPr>
              <w:spacing w:after="0" w:before="0"/>
            </w:pPr>
            <w:r>
              <w:rPr>
                <w:b/>
                <w:color w:val="0F1F2E"/>
                <w:sz w:val="18"/>
              </w:rPr>
              <w:t>Безопасность</w:t>
            </w:r>
          </w:p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15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Огнетушитель: на месте, пломба, срок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16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Аптечка: на месте, срок годности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17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Ремень безопасности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18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Сигнал заднего хода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19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Противооткатные упоры, знак аварийной остановки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c>
          <w:tcPr>
            <w:tcW w:type="dxa" w:w="3737"/>
            <w:gridSpan w:val="4"/>
            <w:shd w:val="clear" w:color="auto" w:fill="F6F8FA"/>
          </w:tcPr>
          <w:p>
            <w:pPr>
              <w:spacing w:after="0" w:before="0"/>
            </w:pPr>
            <w:r>
              <w:rPr>
                <w:b/>
                <w:color w:val="0F1F2E"/>
                <w:sz w:val="18"/>
              </w:rPr>
              <w:t>Кабина</w:t>
            </w:r>
          </w:p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20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Стёкла и зеркала: целые, чистые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21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Стеклоочистители и омыватель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22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Двери, замки, поручни и ступени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  <w:tr>
        <w:trPr>
          <w:trHeight w:val="312" w:hRule="atLeast"/>
        </w:trPr>
        <w:tc>
          <w:tcPr>
            <w:tcW w:type="dxa" w:w="55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23</w:t>
            </w:r>
          </w:p>
        </w:tc>
        <w:tc>
          <w:tcPr>
            <w:tcW w:type="dxa" w:w="549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Чистота кабины, посторонние предметы под педалями</w:t>
            </w:r>
          </w:p>
        </w:tc>
        <w:tc>
          <w:tcPr>
            <w:tcW w:type="dxa" w:w="989"/>
          </w:tcPr>
          <w:p/>
        </w:tc>
        <w:tc>
          <w:tcPr>
            <w:tcW w:type="dxa" w:w="3737"/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допущена к работе: да / нет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Замечания переданы механику (кому, когда)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blHeader w:val="true"/>
        </w:trPr>
        <w:tc>
          <w:tcPr>
            <w:tcW w:type="dxa" w:w="604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472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ФИО, подпись, время</w:t>
            </w:r>
          </w:p>
        </w:tc>
      </w:tr>
      <w:tr>
        <w:trPr>
          <w:trHeight w:val="312" w:hRule="atLeast"/>
        </w:trPr>
        <w:tc>
          <w:tcPr>
            <w:tcW w:type="dxa" w:w="604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Машинист (провёл осмотр)</w:t>
            </w:r>
          </w:p>
        </w:tc>
        <w:tc>
          <w:tcPr>
            <w:tcW w:type="dxa" w:w="4726"/>
          </w:tcPr>
          <w:p/>
        </w:tc>
      </w:tr>
      <w:tr>
        <w:trPr>
          <w:trHeight w:val="312" w:hRule="atLeast"/>
        </w:trPr>
        <w:tc>
          <w:tcPr>
            <w:tcW w:type="dxa" w:w="604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Механик (выпуск на линию)</w:t>
            </w:r>
          </w:p>
        </w:tc>
        <w:tc>
          <w:tcPr>
            <w:tcW w:type="dxa" w:w="4726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ежесменного осмотра спецтехники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