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Должностная инструкция механика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rPr>
          <w:trHeight w:val="351" w:hRule="atLeast"/>
        </w:trPr>
        <w:tc>
          <w:tcPr>
            <w:tcW w:type="dxa" w:w="3770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Организация</w:t>
            </w:r>
          </w:p>
        </w:tc>
        <w:tc>
          <w:tcPr>
            <w:tcW w:type="dxa" w:w="7002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770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УТВЕРЖДАЮ: руководитель (должность, ФИО)</w:t>
            </w:r>
          </w:p>
        </w:tc>
        <w:tc>
          <w:tcPr>
            <w:tcW w:type="dxa" w:w="7002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770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Подпись, дата</w:t>
            </w:r>
          </w:p>
        </w:tc>
        <w:tc>
          <w:tcPr>
            <w:tcW w:type="dxa" w:w="7002"/>
            <w:tcBorders>
              <w:bottom w:val="single" w:sz="6" w:color="8B98A5"/>
            </w:tcBorders>
          </w:tcPr>
          <w:p/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  <w:shd w:val="clear" w:color="auto" w:fill="F6F8FA"/>
          </w:tcPr>
          <w:p>
            <w:pPr>
              <w:spacing w:before="60" w:after="60"/>
            </w:pPr>
            <w:r>
              <w:rPr>
                <w:i/>
                <w:color w:val="22364A"/>
                <w:sz w:val="18"/>
              </w:rPr>
              <w:t>Типовой текст. Адаптируйте под компанию: название должности и подразделения, кому подчиняется механик, перечень техники, порядок выпуска на линию и документы, принятые у вас. Ссылки на нормативные акты и требования к квалификации согласуйте с кадровой службой и специалистом по охране труда. Пункты, которые к вам не относятся, удалите.</w:t>
            </w:r>
          </w:p>
        </w:tc>
      </w:tr>
    </w:tbl>
    <w:p>
      <w:pPr>
        <w:spacing w:before="0" w:after="0"/>
      </w:pPr>
      <w:r>
        <w:rPr>
          <w:b w:val="0"/>
          <w:i w:val="0"/>
          <w:color w:val="0F1F2E"/>
          <w:sz w:val="8"/>
        </w:rPr>
      </w:r>
    </w:p>
    <w:p>
      <w:pPr>
        <w:spacing w:before="120" w:after="120"/>
      </w:pPr>
      <w:r>
        <w:rPr>
          <w:b/>
          <w:i w:val="0"/>
          <w:color w:val="0F1F2E"/>
          <w:sz w:val="23"/>
        </w:rPr>
        <w:t>1. Общие положения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1.1. Механик относится к категории специалистов и подчиняется главному механику (начальнику участка механизации, руководителю подразделения — укажите).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1.2. Механик назначается на должность и освобождается от неё приказом руководителя организации.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1.3. На должность механика назначается лицо с профильным образованием и опытом работы с техникой — требования к образованию и стажу установите сами.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1.4. За механиком закрепляется техника: перечень машин, участок или колонна указываются в приложении к инструкции или в приказе.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1.5. Механик должен знать: устройство и правила эксплуатации закреплённой техники, регламенты технического обслуживания производителя, порядок выпуска машин на линию, порядок оформления ремонтов и заявок на запчасти, правила охраны труда и пожарной безопасности, принятые в организации.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1.6. На время отсутствия механика его обязанности выполняет работник, назначенный приказом или распоряжением руководителя.</w:t>
      </w:r>
    </w:p>
    <w:p>
      <w:pPr>
        <w:spacing w:before="120" w:after="120"/>
      </w:pPr>
      <w:r>
        <w:rPr>
          <w:b/>
          <w:i w:val="0"/>
          <w:color w:val="0F1F2E"/>
          <w:sz w:val="23"/>
        </w:rPr>
        <w:t>2. Должностные обязанности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2.1. Организует техническое обслуживание закреплённой техники по графику ТО (ППР): следит за наработкой машин, заранее планирует ТО, контролирует его выполнение и отмечает выполненные работы.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2.2. Проверяет техническое состояние машин перед выпуском на линию, участвует в ежесменном осмотре и не выпускает в работу неисправную технику.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2.3. Ведёт учёт наработки техники: моточасы и пробег по счётчикам, сверяет показания с путевыми листами.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2.4. Ведёт учёт ремонтов: что, когда и на какой машине ремонтировали, какие работы выполнены и какие запчасти установлены. Оформляет заказ-наряды на ремонт.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2.5. Выявляет неисправности, составляет дефектные ведомости, определяет объём ремонта и потребность в запчастях и материалах.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2.6. Составляет заявки на запчасти и материалы, передаёт их в снабжение и контролирует получение.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2.7. Организует работу слесарей и других подчинённых работников (если они есть): распределяет задания, принимает выполненные работы.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2.8. Контролирует правильную эксплуатацию техники машинистами и водителями, расход топлива и смазочных материалов, сообщает о нарушениях руководителю.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2.9. Участвует в приёме и передаче техники, в расследовании причин поломок и аварий.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2.10. Соблюдает и обеспечивает на своём участке требования охраны труда, пожарной безопасности и производственной санитарии, проводит инструктажи в порядке, установленном в организации.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2.11. Своевременно ведёт и сдаёт документацию по технике: журналы, графики, наряды, ведомости и отчёты в формах, принятых в организации.</w:t>
      </w:r>
    </w:p>
    <w:p>
      <w:pPr>
        <w:spacing w:before="120" w:after="120"/>
      </w:pPr>
      <w:r>
        <w:rPr>
          <w:b/>
          <w:i w:val="0"/>
          <w:color w:val="0F1F2E"/>
          <w:sz w:val="23"/>
        </w:rPr>
        <w:t>3. Права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3.1. Не допускать к работе неисправную технику и технику, не прошедшую положенное ТО, с уведомлением непосредственного руководителя.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3.2. Требовать от машинистов и водителей соблюдения правил эксплуатации техники и своевременной передачи сведений о неисправностях и наработке.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3.3. Запрашивать у подразделений сведения и документы, необходимые для выполнения своих обязанностей.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3.4. Вносить руководителю предложения по улучшению обслуживания и ремонта техники, организации работы мастерской и снабжения запчастями.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3.5. Получать инструмент, оборудование и средства защиты, необходимые для работы.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3.6. Повышать квалификацию в порядке, принятом в организации.</w:t>
      </w:r>
    </w:p>
    <w:p>
      <w:pPr>
        <w:spacing w:before="120" w:after="120"/>
      </w:pPr>
      <w:r>
        <w:rPr>
          <w:b/>
          <w:i w:val="0"/>
          <w:color w:val="0F1F2E"/>
          <w:sz w:val="23"/>
        </w:rPr>
        <w:t>4. Ответственность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Механик несёт ответственность в пределах, определённых действующим трудовым и гражданским законодательством: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4.1. За ненадлежащее выполнение или невыполнение обязанностей, предусмотренных настоящей инструкцией.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4.2. За выпуск на линию технически неисправной техники.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4.3. За достоверность сведений в учётных документах по технике: наработка, ремонты, расход запчастей и материалов.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4.4. За нарушение требований охраны труда и пожарной безопасности на своём участке.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4.5. За причинение материального ущерба организации.</w:t>
      </w:r>
    </w:p>
    <w:p>
      <w:pPr>
        <w:spacing w:before="120" w:after="120"/>
      </w:pPr>
      <w:r>
        <w:rPr>
          <w:b/>
          <w:i w:val="0"/>
          <w:color w:val="0F1F2E"/>
          <w:sz w:val="23"/>
        </w:rPr>
        <w:t>5. Взаимоотношения и связи по должности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5.1. Получает задания от главного механика (непосредственного руководителя), отчитывается перед ним о состоянии техники и выполнении графика ТО.</w:t>
      </w:r>
    </w:p>
    <w:p>
      <w:pPr>
        <w:spacing w:before="40" w:after="40"/>
        <w:jc w:val="both"/>
      </w:pPr>
      <w:r>
        <w:rPr>
          <w:b w:val="0"/>
          <w:i w:val="0"/>
          <w:color w:val="0F1F2E"/>
          <w:sz w:val="21"/>
        </w:rPr>
        <w:t>5.2. Взаимодействует с машинистами и водителями — по состоянию техники и наработке; со снабжением — по запчастям и материалам; с диспетчерской или производственным отделом — по выпуску техники на линию.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С инструкцией ознакомлен(а): ФИО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Подпись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Дата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</w:tbl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Журнал техники, который механик ведёт голосом в телефоне, — приложение «Бортовой»: https://bortovoy.com/get/</w:t>
      </w:r>
    </w:p>
    <w:sectPr w:rsidR="00FC693F" w:rsidRPr="0006063C" w:rsidSect="00034616">
      <w:footerReference w:type="default" r:id="rId9"/>
      <w:pgSz w:w="11906" w:h="16838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типовой текст, адаптируйте под компанию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механика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